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1a3a5c"/>
          <w:sz w:val="20"/>
          <w:szCs w:val="20"/>
        </w:rPr>
        <w:t xml:space="preserve">CIVITAS DIGITALE</w:t>
      </w:r>
    </w:p>
    <w:p>
      <w:pPr>
        <w:pBdr>
          <w:bottom w:val="single" w:color="c8a84b" w:sz="6" w:space="8"/>
        </w:pBdr>
        <w:spacing w:after="200"/>
      </w:pPr>
      <w:r>
        <w:rPr>
          <w:color w:val="666666"/>
          <w:sz w:val="16"/>
          <w:szCs w:val="16"/>
        </w:rPr>
        <w:t xml:space="preserve">Soc. Coop. a r.l. Start Up Innovativa — P.IVA 06300820658</w:t>
      </w:r>
    </w:p>
    <w:p>
      <w:pPr>
        <w:pStyle w:val="Heading1"/>
        <w:spacing w:after="100" w:before="400"/>
      </w:pPr>
      <w:r>
        <w:t xml:space="preserve">Istanza di adesione al Codice di buone pratiche sulla trasparenza dei contenuti generati dall'IA</w:t>
      </w:r>
    </w:p>
    <w:p>
      <w:pPr>
        <w:spacing w:after="400"/>
      </w:pPr>
      <w:r>
        <w:rPr>
          <w:i/>
          <w:iCs/>
          <w:color w:val="666666"/>
          <w:sz w:val="18"/>
          <w:szCs w:val="18"/>
        </w:rPr>
        <w:t xml:space="preserve">(Code of Practice on Transparency of AI-generated Content — Regolamento UE 2024/1689, art. 50)</w:t>
      </w:r>
    </w:p>
    <w:p>
      <w:pPr>
        <w:pStyle w:val="Heading2"/>
        <w:spacing w:after="150"/>
      </w:pPr>
      <w:r>
        <w:t xml:space="preserve">Dati dell'organizzazione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00"/>
        <w:gridCol w:w="6638"/>
      </w:tblGrid>
      <w:tr>
        <w:tc>
          <w:tcPr>
            <w:tcW w:type="dxa" w:w="3000"/>
            <w:shd w:fill="F2F2F2" w:val="clear"/>
          </w:tcPr>
          <w:p>
            <w:r>
              <w:rPr>
                <w:b/>
                <w:bCs/>
                <w:sz w:val="20"/>
                <w:szCs w:val="20"/>
              </w:rPr>
              <w:t xml:space="preserve">Ragione sociale</w:t>
            </w:r>
          </w:p>
        </w:tc>
        <w:tc>
          <w:tcPr>
            <w:tcW w:type="dxa" w:w="6638"/>
          </w:tcPr>
          <w:p>
            <w:r>
              <w:rPr>
                <w:sz w:val="20"/>
                <w:szCs w:val="20"/>
              </w:rPr>
              <w:t xml:space="preserve"> </w:t>
            </w:r>
          </w:p>
        </w:tc>
      </w:tr>
      <w:tr>
        <w:tc>
          <w:tcPr>
            <w:tcW w:type="dxa" w:w="3000"/>
            <w:shd w:fill="F2F2F2" w:val="clear"/>
          </w:tcPr>
          <w:p>
            <w:r>
              <w:rPr>
                <w:b/>
                <w:bCs/>
                <w:sz w:val="20"/>
                <w:szCs w:val="20"/>
              </w:rPr>
              <w:t xml:space="preserve">Partita IVA / Codice Fiscale</w:t>
            </w:r>
          </w:p>
        </w:tc>
        <w:tc>
          <w:tcPr>
            <w:tcW w:type="dxa" w:w="6638"/>
          </w:tcPr>
          <w:p>
            <w:r>
              <w:rPr>
                <w:sz w:val="20"/>
                <w:szCs w:val="20"/>
              </w:rPr>
              <w:t xml:space="preserve"> </w:t>
            </w:r>
          </w:p>
        </w:tc>
      </w:tr>
      <w:tr>
        <w:tc>
          <w:tcPr>
            <w:tcW w:type="dxa" w:w="3000"/>
            <w:shd w:fill="F2F2F2" w:val="clear"/>
          </w:tcPr>
          <w:p>
            <w:r>
              <w:rPr>
                <w:b/>
                <w:bCs/>
                <w:sz w:val="20"/>
                <w:szCs w:val="20"/>
              </w:rPr>
              <w:t xml:space="preserve">Sede legale</w:t>
            </w:r>
          </w:p>
        </w:tc>
        <w:tc>
          <w:tcPr>
            <w:tcW w:type="dxa" w:w="6638"/>
          </w:tcPr>
          <w:p>
            <w:r>
              <w:rPr>
                <w:sz w:val="20"/>
                <w:szCs w:val="20"/>
              </w:rPr>
              <w:t xml:space="preserve"> </w:t>
            </w:r>
          </w:p>
        </w:tc>
      </w:tr>
      <w:tr>
        <w:tc>
          <w:tcPr>
            <w:tcW w:type="dxa" w:w="3000"/>
            <w:shd w:fill="F2F2F2" w:val="clear"/>
          </w:tcPr>
          <w:p>
            <w:r>
              <w:rPr>
                <w:b/>
                <w:bCs/>
                <w:sz w:val="20"/>
                <w:szCs w:val="20"/>
              </w:rPr>
              <w:t xml:space="preserve">Legale rappresentante</w:t>
            </w:r>
          </w:p>
        </w:tc>
        <w:tc>
          <w:tcPr>
            <w:tcW w:type="dxa" w:w="6638"/>
          </w:tcPr>
          <w:p>
            <w:r>
              <w:rPr>
                <w:sz w:val="20"/>
                <w:szCs w:val="20"/>
              </w:rPr>
              <w:t xml:space="preserve"> </w:t>
            </w:r>
          </w:p>
        </w:tc>
      </w:tr>
    </w:tbl>
    <w:p>
      <w:pPr>
        <w:spacing w:after="300"/>
      </w:pPr>
    </w:p>
    <w:p>
      <w:pPr>
        <w:pStyle w:val="Heading2"/>
        <w:spacing w:after="150"/>
      </w:pPr>
      <w:r>
        <w:t xml:space="preserve">Oggetto dell'adesione</w:t>
      </w:r>
    </w:p>
    <w:p>
      <w:pPr>
        <w:spacing w:after="200"/>
      </w:pPr>
      <w:r>
        <w:rPr>
          <w:sz w:val="21"/>
          <w:szCs w:val="21"/>
        </w:rPr>
        <w:t xml:space="preserve">Con la presente istanza, l'organizzazione sopra indicata delibera l'adesione al Codice di buone pratiche sulla trasparenza dei contenuti generati dall'IA, per la/le seguente/i sezione/i:</w:t>
      </w:r>
    </w:p>
    <w:p>
      <w:pPr>
        <w:spacing w:after="100"/>
      </w:pPr>
      <w:r>
        <w:rPr>
          <w:sz w:val="21"/>
          <w:szCs w:val="21"/>
        </w:rPr>
        <w:t xml:space="preserve">☐  Sezione 1 — Obblighi dei fornitori di sistemi di IA generativa</w:t>
      </w:r>
    </w:p>
    <w:p>
      <w:pPr>
        <w:spacing w:after="300"/>
      </w:pPr>
      <w:r>
        <w:rPr>
          <w:sz w:val="21"/>
          <w:szCs w:val="21"/>
        </w:rPr>
        <w:t xml:space="preserve">☐  Sezione 2 — Obblighi dei deployer di sistemi di IA generativa</w:t>
      </w:r>
    </w:p>
    <w:p>
      <w:pPr>
        <w:pStyle w:val="Heading2"/>
        <w:spacing w:after="150"/>
      </w:pPr>
      <w:r>
        <w:t xml:space="preserve">Referente interno incaricato dell'attuazione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00"/>
        <w:gridCol w:w="6638"/>
      </w:tblGrid>
      <w:tr>
        <w:tc>
          <w:tcPr>
            <w:tcW w:type="dxa" w:w="3000"/>
            <w:shd w:fill="F2F2F2" w:val="clear"/>
          </w:tcPr>
          <w:p>
            <w:r>
              <w:rPr>
                <w:b/>
                <w:bCs/>
                <w:sz w:val="20"/>
                <w:szCs w:val="20"/>
              </w:rPr>
              <w:t xml:space="preserve">Nome e cognome</w:t>
            </w:r>
          </w:p>
        </w:tc>
        <w:tc>
          <w:tcPr>
            <w:tcW w:type="dxa" w:w="6638"/>
          </w:tcPr>
          <w:p>
            <w:r>
              <w:rPr>
                <w:sz w:val="20"/>
                <w:szCs w:val="20"/>
              </w:rPr>
              <w:t xml:space="preserve"> </w:t>
            </w:r>
          </w:p>
        </w:tc>
      </w:tr>
      <w:tr>
        <w:tc>
          <w:tcPr>
            <w:tcW w:type="dxa" w:w="3000"/>
            <w:shd w:fill="F2F2F2" w:val="clear"/>
          </w:tcPr>
          <w:p>
            <w:r>
              <w:rPr>
                <w:b/>
                <w:bCs/>
                <w:sz w:val="20"/>
                <w:szCs w:val="20"/>
              </w:rPr>
              <w:t xml:space="preserve">Ruolo / funzione</w:t>
            </w:r>
          </w:p>
        </w:tc>
        <w:tc>
          <w:tcPr>
            <w:tcW w:type="dxa" w:w="6638"/>
          </w:tcPr>
          <w:p>
            <w:r>
              <w:rPr>
                <w:sz w:val="20"/>
                <w:szCs w:val="20"/>
              </w:rPr>
              <w:t xml:space="preserve"> </w:t>
            </w:r>
          </w:p>
        </w:tc>
      </w:tr>
      <w:tr>
        <w:tc>
          <w:tcPr>
            <w:tcW w:type="dxa" w:w="3000"/>
            <w:shd w:fill="F2F2F2" w:val="clear"/>
          </w:tcPr>
          <w:p>
            <w:r>
              <w:rPr>
                <w:b/>
                <w:bCs/>
                <w:sz w:val="20"/>
                <w:szCs w:val="20"/>
              </w:rPr>
              <w:t xml:space="preserve">Contatto (email)</w:t>
            </w:r>
          </w:p>
        </w:tc>
        <w:tc>
          <w:tcPr>
            <w:tcW w:type="dxa" w:w="6638"/>
          </w:tcPr>
          <w:p>
            <w:r>
              <w:rPr>
                <w:sz w:val="20"/>
                <w:szCs w:val="20"/>
              </w:rPr>
              <w:t xml:space="preserve"> </w:t>
            </w:r>
          </w:p>
        </w:tc>
      </w:tr>
    </w:tbl>
    <w:p>
      <w:pPr>
        <w:spacing w:after="300"/>
      </w:pPr>
    </w:p>
    <w:p>
      <w:pPr>
        <w:pStyle w:val="Heading2"/>
        <w:spacing w:after="150"/>
      </w:pPr>
      <w:r>
        <w:t xml:space="preserve">Dichiarazione</w:t>
      </w:r>
    </w:p>
    <w:p>
      <w:pPr>
        <w:spacing w:after="400"/>
      </w:pPr>
      <w:r>
        <w:rPr>
          <w:sz w:val="21"/>
          <w:szCs w:val="21"/>
        </w:rPr>
        <w:t xml:space="preserve">Il sottoscritto, nella qualità sopra indicata, dichiara di aver preso visione del contenuto del Codice di buone pratiche sulla trasparenza dei contenuti generati dall'IA e si impegna, per l'organizzazione rappresentata, a dare attuazione alle misure ivi previste per la/le sezione/i selezionata/e.</w:t>
      </w:r>
    </w:p>
    <w:p>
      <w:pPr>
        <w:spacing w:after="400"/>
      </w:pPr>
      <w:r>
        <w:rPr>
          <w:b/>
          <w:bCs/>
          <w:sz w:val="21"/>
          <w:szCs w:val="21"/>
        </w:rPr>
        <w:t xml:space="preserve">Luogo e data: </w:t>
      </w:r>
      <w:r>
        <w:rPr>
          <w:sz w:val="21"/>
          <w:szCs w:val="21"/>
        </w:rPr>
        <w:t xml:space="preserve">_______________________________</w:t>
      </w:r>
    </w:p>
    <w:p>
      <w:pPr>
        <w:spacing w:after="100"/>
      </w:pPr>
      <w:r>
        <w:rPr>
          <w:b/>
          <w:bCs/>
          <w:sz w:val="21"/>
          <w:szCs w:val="21"/>
        </w:rPr>
        <w:t xml:space="preserve">Firma del legale rappresentante: </w:t>
      </w:r>
    </w:p>
    <w:p>
      <w:pPr>
        <w:spacing w:after="500"/>
      </w:pPr>
      <w:r>
        <w:rPr>
          <w:sz w:val="21"/>
          <w:szCs w:val="21"/>
        </w:rPr>
        <w:t xml:space="preserve">_______________________________</w:t>
      </w:r>
    </w:p>
    <w:p>
      <w:pPr>
        <w:pBdr>
          <w:top w:val="single" w:color="CCCCCC" w:sz="4" w:space="8"/>
        </w:pBdr>
        <w:spacing w:before="200"/>
      </w:pPr>
      <w:r>
        <w:rPr>
          <w:i/>
          <w:iCs/>
          <w:color w:val="888888"/>
          <w:sz w:val="16"/>
          <w:szCs w:val="16"/>
        </w:rPr>
        <w:t xml:space="preserve">Nota: la presente istanza costituisce formalizzazione interna della decisione di adesione. La firma effettiva del Codice avviene tramite la procedura indicata sulla pagina ufficiale della Commissione Europea. Documento predisposto da Civitas Digitale Soc. Coop. a r.l. Start Up Innovativa — civitasdigitale.it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2026-08-01T15:20:40.112Z</dcterms:created>
  <dcterms:modified xsi:type="dcterms:W3CDTF">2026-08-01T15:20:40.133Z</dcterms:modified>
</cp:coreProperties>
</file>

<file path=docProps/custom.xml><?xml version="1.0" encoding="utf-8"?>
<Properties xmlns="http://schemas.openxmlformats.org/officeDocument/2006/custom-properties" xmlns:vt="http://schemas.openxmlformats.org/officeDocument/2006/docPropsVTypes"/>
</file>